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 w:line="240" w:lineRule="auto"/>
        <w:jc w:val="center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28"/>
          <w:szCs w:val="28"/>
        </w:rPr>
        <w:t xml:space="preserve">สรุปหน้าเดียว — มาตรฐานที่ 19 บริการจิตเวชและพฤติกรรม</w:t>
      </w:r>
    </w:p>
    <w:p>
      <w:pPr>
        <w:spacing w:after="60" w:before="0" w:line="240" w:lineRule="auto"/>
        <w:jc w:val="center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color w:val="595959"/>
          <w:sz w:val="18"/>
          <w:szCs w:val="18"/>
        </w:rPr>
        <w:t xml:space="preserve">ทีมดูแลผู้ป่วยจิตเวช โรงพยาบาลร้อยเอ็ด · รหัสเอกสาร AACI-1PAGE-PSY-2569-03 · 11 มิ.ย. 2569</w:t>
      </w:r>
    </w:p>
    <w:tbl>
      <w:tblPr>
        <w:tblW w:type="dxa" w:w="149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50"/>
        <w:gridCol w:w="4350"/>
        <w:gridCol w:w="4350"/>
        <w:gridCol w:w="3548"/>
      </w:tblGrid>
      <w:tr>
        <w:trPr>
          <w:tblHeader/>
        </w:trPr>
        <w:tc>
          <w:tcPr>
            <w:tcW w:type="dxa" w:w="27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1F4E79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มาตรฐาน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1E7A3E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🟢 ทำแล้ว มีของจริง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B07D00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🟡 กำลังทำ ต้องเขียนเป็นลายลักษณ์อักษร</w:t>
            </w:r>
          </w:p>
        </w:tc>
        <w:tc>
          <w:tcPr>
            <w:tcW w:type="dxa" w:w="354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9B2335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🔴 ยังไม่มี ต้องเริ่ม</w:t>
            </w:r>
          </w:p>
        </w:tc>
      </w:tr>
      <w:tr>
        <w:tc>
          <w:tcPr>
            <w:tcW w:type="dxa" w:w="27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19"/>
                <w:szCs w:val="19"/>
              </w:rPr>
              <w:t xml:space="preserve">19.1.1–19.1.2 สิ่งที่ต้องมีในเวชระเบียนผู้ป่วยจิตเวช: สถานะรับรักษาสมัครใจหรือบังคับ, วินิจฉัยแรกรับ, โรคร่วม, เหตุผลการรับไว้, ข้อมูลครอบครัวสังคม, ผลตรวจระบบประสาทเมื่อมีข้อบ่งชี้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มีระบบเวชระเบียนคอมพิวเตอร์ และทีมสรุป-ตรวจสอบความครบถ้วนของแฟ้มผู้ป่วยจิตเวช</w:t>
            </w:r>
          </w:p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บันทึกการวินิจฉัยและโรคร่วมครบ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มีชุดหลักฐานคุณภาพจิตเวชรวบรวมไว้แล้ว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เขียนระเบียบปฏิบัติการบันทึกเวชระเบียนจิตเวชอย่างเป็นทางการ</w:t>
            </w:r>
          </w:p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เพิ่มช่องระบุการรับรักษาแบบสมัครใจหรือบังคับตามกฎหมายสุขภาพจิต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ทำแบบบันทึกข้อมูลครอบครัวและสังคมของผู้ป่วย</w:t>
            </w:r>
          </w:p>
        </w:tc>
        <w:tc>
          <w:tcPr>
            <w:tcW w:type="dxa" w:w="354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27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19"/>
                <w:szCs w:val="19"/>
              </w:rPr>
              <w:t xml:space="preserve">19.1.3 การประเมินผู้ป่วยแรกรับต้องเสร็จภายใน 96 ชั่วโมง: ตรวจสภาพจิต, ประวัติ, พฤติกรรม, ความจำและการรับรู้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ของจริงเราทำได้ภายใน 24 ชั่วโมง เร็วกว่าเกณฑ์ 4 เท่า พร้อมการตรวจสภาพจิตทุกราย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ทำบัญชีรายการทรัพย์สินของผู้ป่วยทุกรายที่รับเข้าหอผู้ป่วยปิด ให้เป็นลายลักษณ์อักษร</w:t>
            </w:r>
          </w:p>
        </w:tc>
        <w:tc>
          <w:tcPr>
            <w:tcW w:type="dxa" w:w="354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27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19"/>
                <w:szCs w:val="19"/>
              </w:rPr>
              <w:t xml:space="preserve">19.1.4 แผนการรักษารายคน บันทึกความก้าวหน้า และสรุปการรักษาเมื่อกลับบ้าน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มีแนวทางการรักษาภาวะเสี่ยงสูงครบ 5 เรื่อง: ภาวะแทรกซ้อนรุนแรงจากยาจิตเวช, ถอนพิษสุราและสารเสพติด, ยา Clozapine, การรักษาด้วยไฟฟ้า, ยา Lithium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มีระบบบันทึกและประเมินซ้ำเมื่ออาการเปลี่ยนหรือปรับยา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ทำแบบฟอร์มแผนการรักษารายคน ระบุเป้าหมายระยะสั้น-ยาว และผู้รับผิดชอบ</w:t>
            </w:r>
          </w:p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กำหนดบันทึกความก้าวหน้าอย่างน้อยสัปดาห์ละครั้งในสองเดือนแรก พร้อมสุ่มตรวจสอบ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ทำแบบฟอร์มสรุปการรักษาเมื่อจำหน่ายให้เป็นมาตรฐานเดียวกันทุกราย</w:t>
            </w:r>
          </w:p>
        </w:tc>
        <w:tc>
          <w:tcPr>
            <w:tcW w:type="dxa" w:w="354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27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19"/>
                <w:szCs w:val="19"/>
              </w:rPr>
              <w:t xml:space="preserve">19.2.1–19.2.5 แพทย์และการกำกับดูแลบริการ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จิตแพทย์ผู้ใหญ่ 4 คน จิตแพทย์เด็กและวัยรุ่น 2 คน ทำงานเป็นทีมหลายวิชาชีพ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เป็นโรงพยาบาลศูนย์ มีแพทย์อายุรกรรม-ศัลยกรรม และระบบปรึกษาข้ามแผนกครบ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ออกคำสั่งแต่งตั้งแพทย์ผู้กำกับดูแลบริการจิตเวชอย่างเป็นทางการ อนุมัติโดยคณะกรรมการบริหารโรงพยาบาล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กำหนดรอบรายงานคุณภาพต่อผู้บริหาร</w:t>
            </w:r>
          </w:p>
        </w:tc>
        <w:tc>
          <w:tcPr>
            <w:tcW w:type="dxa" w:w="354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27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19"/>
                <w:szCs w:val="19"/>
              </w:rPr>
              <w:t xml:space="preserve">19.2.6–19.2.10 พยาบาลและกิจกรรมบำบัด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มีหัวหน้าพยาบาลจิตเวช และพยาบาลเฉพาะทางจิตเวชจำนวนมาก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มีกิจกรรมบำบัดฟื้นฟู ศูนย์เรียนรู้ผู้ป่วยเรื้อรัง คลินิกกระตุ้นพัฒนาการ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ออกคำสั่งแต่งตั้งหัวหน้าฝ่ายการพยาบาลจิตเวช พร้อมระบุคุณสมบัติ</w:t>
            </w:r>
          </w:p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เขียนแผนจัดอัตรากำลัง ยืนยันมีพยาบาลวิชาชีพประจำตลอด 24 ชั่วโมง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เขียนโปรแกรมกิจกรรมบำบัดและผู้รับผิดชอบให้เป็นเอกสาร</w:t>
            </w:r>
          </w:p>
        </w:tc>
        <w:tc>
          <w:tcPr>
            <w:tcW w:type="dxa" w:w="354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27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19"/>
                <w:szCs w:val="19"/>
              </w:rPr>
              <w:t xml:space="preserve">19.2.11 อาคารสถานที่ปลอดภัยเหมาะกับผู้ป่วยจิตเวช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มีแบบตรวจความปลอดภัยของสิ่งแวดล้อมและใช้งานจริง</w:t>
            </w:r>
          </w:p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ติดกล้องวงจรปิด มีห้องแยก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มีทะเบียนความเสี่ยงและการทบทวนเหตุการณ์สำคัญ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ตรวจประเมินซ้ำตามรอบ และปิดงานแก้ไขที่ค้างให้หมด</w:t>
            </w:r>
          </w:p>
        </w:tc>
        <w:tc>
          <w:tcPr>
            <w:tcW w:type="dxa" w:w="354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27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19"/>
                <w:szCs w:val="19"/>
              </w:rPr>
              <w:t xml:space="preserve">19.3 งานสังคมสงเคราะห์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เครือข่ายดูแลต่อเนื่องร้อยเอ็ดโมเดล • ทีมเยี่ยมบ้านผู้ป่วย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เครือข่ายชุมชนและโรงพยาบาลชุมชน มีไลน์ติดตามผู้ป่วย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แต่งตั้งผู้รับผิดชอบงานสังคมสงเคราะห์จิตเวช และเขียนระเบียบปฏิบัติ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บันทึกบทบาทนักสังคมสงเคราะห์ลงเวชระเบียนและแผนจำหน่าย</w:t>
            </w:r>
          </w:p>
        </w:tc>
        <w:tc>
          <w:tcPr>
            <w:tcW w:type="dxa" w:w="354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คำสั่งแต่งตั้งหัวหน้างานสังคมสงเคราะห์อย่างเป็นทางการ ผ่านคณะกรรมการแพทย์และคณะกรรมการบริหารโรงพยาบาล</w:t>
            </w:r>
          </w:p>
        </w:tc>
      </w:tr>
      <w:tr>
        <w:tc>
          <w:tcPr>
            <w:tcW w:type="dxa" w:w="27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19"/>
                <w:szCs w:val="19"/>
              </w:rPr>
              <w:t xml:space="preserve">มาตรฐานข้ออื่นที่ผู้เยี่ยมมักตรวจคู่กัน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สิ่งแวดล้อมตามข้อ 28.1 ตรวจแล้ว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มีคู่มือจัดการพฤติกรรมก้าวร้าวรุนแรง และการอบรมเทคนิคสงบสถานการณ์โดยไม่ใช้กำลัง</w:t>
            </w:r>
          </w:p>
        </w:tc>
        <w:tc>
          <w:tcPr>
            <w:tcW w:type="dxa" w:w="435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ปรับคู่มือการผูกยึดผู้ป่วย: เวลาจำกัดของคำสั่งแพทย์ 4 ชม.ผู้ใหญ่ / 2 ชม.เด็กโต / 1 ชม.เด็กเล็ก รวมไม่เกิน 24 ชม. พร้อมแบบเฝ้าระวังและสรุปวิเคราะห์ทุก 3 เดือน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กำหนดเกณฑ์คัดกรองผู้ป่วยเสี่ยงสูง 4 ด้าน ตอนรับเข้าและก่อนกลับบ้าน</w:t>
            </w:r>
          </w:p>
        </w:tc>
        <w:tc>
          <w:tcPr>
            <w:tcW w:type="dxa" w:w="3548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รอตรวจสอบ 3 เรื่อง: คณะกรรมการกำกับการใช้ยาแก้ปวดกลุ่มโอปิออยด์</w:t>
            </w:r>
          </w:p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หลักฐานการเก็บยาควบคุมในหอผู้ป่วย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• โปรแกรมช่วยเหลือเจ้าหน้าที่เรื่องสารเสพติด</w:t>
            </w:r>
          </w:p>
        </w:tc>
      </w:tr>
    </w:tbl>
    <w:p>
      <w:pPr>
        <w:spacing w:after="30" w:before="0" w:line="240" w:lineRule="auto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19"/>
          <w:szCs w:val="19"/>
        </w:rPr>
        <w:t xml:space="preserve"/>
      </w:r>
    </w:p>
    <w:tbl>
      <w:tblPr>
        <w:tblW w:type="dxa" w:w="149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99"/>
        <w:gridCol w:w="4999"/>
        <w:gridCol w:w="5000"/>
      </w:tblGrid>
      <w:tr>
        <w:tc>
          <w:tcPr>
            <w:tcW w:type="dxa" w:w="499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DEEBF7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30" w:before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0"/>
                <w:szCs w:val="20"/>
              </w:rPr>
              <w:t xml:space="preserve">📋 เตรียมรับการเยี่ยมสำรวจ</w:t>
            </w:r>
          </w:p>
          <w:p>
            <w:pPr>
              <w:spacing w:after="2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เตรียมแฟ้มผู้ป่วยอย่างน้อย 4 แฟ้ม ที่บันทึกโรคร่วมครบ และมีแผนการรักษาภายใน 96 ชั่วโมง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ผู้เยี่ยมจะถาม 3 คำถาม: ระบบอยู่ที่ไหน · ใครรับผิดชอบ · หลักฐานคืออะไร</w:t>
            </w:r>
          </w:p>
        </w:tc>
        <w:tc>
          <w:tcPr>
            <w:tcW w:type="dxa" w:w="499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E2EFDA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30" w:before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0"/>
                <w:szCs w:val="20"/>
              </w:rPr>
              <w:t xml:space="preserve">⭐ จุดแข็งของเรา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ประเมินแรกรับเร็วกว่าเกณฑ์ 4 เท่า · แนวทางรักษาภาวะเสี่ยงสูงครบ 5 เรื่อง · ระบบจัดการความเสี่ยงเชิงรุก · เครือข่ายชุมชนร้อยเอ็ดโมเดล</w:t>
            </w:r>
          </w:p>
        </w:tc>
        <w:tc>
          <w:tcPr>
            <w:tcW w:type="dxa" w:w="499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FBE5E5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30" w:before="0" w:line="240" w:lineRule="auto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sz w:val="20"/>
                <w:szCs w:val="20"/>
              </w:rPr>
              <w:t xml:space="preserve">🎯 ต้องเร่งทำที่สุด</w:t>
            </w:r>
          </w:p>
          <w:p>
            <w:pPr>
              <w:spacing w:after="0" w:before="0" w:line="240" w:lineRule="auto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คำสั่งแต่งตั้ง 3 ตำแหน่งโดยคณะกรรมการบริหารโรงพยาบาล: แพทย์ผู้กำกับบริการจิตเวช · หัวหน้าฝ่ายการพยาบาลจิตเวช · หัวหน้างานสังคมสงเคราะห์ — จุดแดงจุดเดียวที่เหลือ</w:t>
            </w:r>
          </w:p>
        </w:tc>
      </w:tr>
    </w:tbl>
    <w:p>
      <w:pPr>
        <w:spacing w:after="0" w:before="60" w:line="240" w:lineRule="auto"/>
        <w:jc w:val="center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color w:val="595959"/>
          <w:sz w:val="18"/>
          <w:szCs w:val="18"/>
        </w:rPr>
        <w:t xml:space="preserve">ชื่อแฟ้มเอกสารหลักฐานฉบับเต็ม ดูในแบบประเมินตนเองมาตรฐานข้อ 19 ฉบับปรับปรุง 2 (11 มิ.ย. 2569)          ผู้จัดทำ: ทีมดูแลผู้ป่วยจิตเวช          ผู้อนุมัติ: นพ.ธงชัย เสรีรัตน์ ____________</w:t>
      </w:r>
    </w:p>
    <w:sectPr>
      <w:headerReference w:type="default" r:id="rId7"/>
      <w:footerReference w:type="default" r:id="rId8"/>
      <w:pgSz w:w="16838" w:h="11906" w:orient="landscape"/>
      <w:pgMar w:top="420" w:right="700" w:bottom="42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H Sarabun New" w:cs="TH Sarabun New" w:eastAsia="TH Sarabun New" w:hAnsi="TH Sarabun New"/>
        <w:color w:val="808080"/>
        <w:sz w:val="18"/>
        <w:szCs w:val="18"/>
      </w:rPr>
      <w:t xml:space="preserve">หน้า </w:t>
    </w:r>
    <w:r>
      <w:rPr>
        <w:rFonts w:ascii="TH Sarabun New" w:cs="TH Sarabun New" w:eastAsia="TH Sarabun New" w:hAnsi="TH Sarabun New"/>
        <w:color w:val="808080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 w:line="240" w:lineRule="auto"/>
      <w:jc w:val="right"/>
    </w:pPr>
    <w:r>
      <w:rPr>
        <w:rFonts w:ascii="TH Sarabun New" w:cs="TH Sarabun New" w:eastAsia="TH Sarabun New" w:hAnsi="TH Sarabun New"/>
        <w:b w:val="false"/>
        <w:bCs w:val="false"/>
        <w:i w:val="false"/>
        <w:iCs w:val="false"/>
        <w:color w:val="808080"/>
        <w:sz w:val="18"/>
        <w:szCs w:val="18"/>
      </w:rPr>
      <w:t xml:space="preserve">สรุปหน้าเดียว มาตรฐานที่ 19 · AACI-1PAGE-PSY-2569-03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 New" w:cs="TH Sarabun New" w:eastAsia="TH Sarabun New" w:hAnsi="TH Sarabun New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2026-06-11T09:13:09.582Z</dcterms:created>
  <dcterms:modified xsi:type="dcterms:W3CDTF">2026-06-11T09:13:09.583Z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