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40"/>
          <w:szCs w:val="40"/>
        </w:rPr>
        <w:t xml:space="preserve">นโยบายและแนวปฏิบัติการวางแผน การรับไว้ และการจำหน่ายผู้ป่วย</w:t>
      </w:r>
    </w:p>
    <w:p>
      <w:pPr>
        <w:spacing w:after="40" w:before="0"/>
        <w:jc w:val="center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กลุ่มงานจิตเวชและยาเสพติด โรงพยาบาลร้อยเอ็ด — ตอบมาตรฐาน AACI ฉบับที่ 6.0 Standard 12</w:t>
      </w:r>
    </w:p>
    <w:p>
      <w:pPr>
        <w:spacing w:after="40" w:before="0"/>
        <w:jc w:val="center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28"/>
          <w:szCs w:val="28"/>
        </w:rPr>
        <w:t xml:space="preserve">หอผู้ป่วยจิตเวช (45 เตียง) · มินิธัญญารักษ์สวนพะยอม (50 เตียง — ระยะกลาง IMC / ระยะยาว LTC)</w:t>
      </w:r>
    </w:p>
    <w:p>
      <w:pPr>
        <w:spacing w:after="160" w:before="0"/>
        <w:jc w:val="center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สถานะ: ร่าง — เสนอ PCT จิตเวชพิจารณา ยังไม่มีผลบังคับใช้จนกว่าจะลงนามครบ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รายการ</w:t>
            </w:r>
          </w:p>
        </w:tc>
        <w:tc>
          <w:tcPr>
            <w:tcW w:type="dxa" w:w="68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รายละเอียด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รหัสเอกสาร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PNP-PCT-PSY-001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ฉบับที่ / วันที่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ฉบับที่ 1.0 (ร่าง) · 7 สิงหาคม 2569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ผู้รับผิดชอบเอกสาร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ประธาน PCT จิตเวช ร่วมกับพยาบาลหัวหน้าหอผู้ป่วยจิตเวชและมินิธัญญารักษ์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ขอบเขตการใช้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หอผู้ป่วยจิตเวช และมินิธัญญารักษ์สวนพะยอม (ทั้งระยะกลางและระยะยาว)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เอกสารที่ถูกแทนที่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ไม่มี — เป็นการรวบแนวปฏิบัติที่กระจายอยู่ใน Service Profile และแนวปฏิบัติของหอผู้ป่วยให้เป็นเอกสารฉบับเดียว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รอบทบทวน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 2 ปี หรือเมื่อมีการเปลี่ยนแปลงมาตรฐาน กฎหมาย หรือโครงสร้างบริการ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เอกสารแนบ</w:t>
            </w:r>
          </w:p>
        </w:tc>
        <w:tc>
          <w:tcPr>
            <w:tcW w:type="dxa" w:w="6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FM-PCT-PSY-004 แบบคัดกรองผู้ป่วยกลุ่มเสี่ยงสูง 4 มิติ · REG-PCT-PSY-001 ทะเบียนเชื่อมการดูแลต่อเนื่อง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1. เหตุผลและที่มา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แบบประเมินตนเองตามมาตรฐาน AACI มาตรฐานแวดล้อม (รหัส AACI-STDENV-PCT-PSY-2569-01 ลงวันที่ 2 กรกฎาคม 2569) ประเมิน Standard 12 (การวางแผน การรับไว้ และการจำหน่าย) ไว้ที่ระดับ "บางส่วน" โดยระบุช่องว่างไว้ 3 เรื่อง คือ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กระบวนการตั้งแต่ก่อนรับไว้จนถึงการวางแผนจำหน่ายกระจายอยู่ในหลายเอกสาร ยังไม่มีเอกสารฉบับเดียวที่มีรหัสเอกสารกำกับ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การคัดกรองผู้ป่วยกลุ่มเสี่ยงสูงยังไม่มีแบบฟอร์มเดียวที่ระบุครบ 4 มิติตามมาตรฐาน (ความสามารถในการทำหน้าที่ · การรู้คิด · การสนับสนุนของครอบครัวและการดูแลที่บ้าน · ความต้องการด้านจิตสังคม)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เส้นเชื่อมผู้ป่วยสารเสพติดจากมินิธัญญารักษ์ไปสู่โปรแกรมบำบัดต่อเนื่อง ยังไม่มีทะเบียนที่ใช้จริงและแสดงเป็นหลักฐานความต่อเนื่องของการดูแลได้</w:t>
      </w:r>
    </w:p>
    <w:p>
      <w:pPr>
        <w:spacing w:after="8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เอกสารฉบับนี้จัดทำขึ้นเพื่อปิดช่องว่างทั้งสามเรื่อง โดยรวบรวมแนวปฏิบัติที่หน่วยงานทำอยู่จริงตาม Service Profile ของ PCT จิตเวช ให้เป็นนโยบายและแนวปฏิบัติฉบับเดียว พร้อมแบบฟอร์มและทะเบียนที่ใช้ประกอบ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หมายเหตุความถูกต้องของแหล่งอ้างอิง: ข้อกำหนดของ Standard 12 ที่ใช้ตั้งต้น มาจากสรุปมาตรฐานในเอกสารวิทยากร (AACI-PSY-BRIEF-001) มิใช่หนังสือมาตรฐาน AACI ฉบับที่ 6.0 ฉบับเต็ม เมื่อได้รับหนังสือมาตรฐานฉบับทางการแล้ว ต้องนำมาเทียบทวนอีกครั้งก่อนใช้ตัดสินความครบถ้วน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2. วัตถุประสงค์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ให้ผู้ป่วยจิตเวชและผู้ป่วยยาเสพติดทุกรายได้รับการพิจารณารับไว้ตามเกณฑ์ที่เป็นลายลักษณ์อักษร โดยผู้มีอำนาจตัดสินที่ชัดเจน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ให้การประเมินแรกรับครบถ้วนภายในกรอบเวลาที่กำหนด และระบุผู้ป่วยกลุ่มเสี่ยงสูงได้ตั้งแต่ระยะแรกของการนอนโรงพยาบาล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ให้การวางแผนจำหน่ายเริ่มตั้งแต่แรกรับ มีผู้ป่วยและครอบครัวร่วมวางแผน และมีเกณฑ์พร้อมจำหน่ายที่ตรวจสอบได้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ให้ผู้ป่วยที่จำหน่ายจากมินิธัญญารักษ์เข้าสู่โปรแกรมบำบัดต่อเนื่องโดยไม่ตกหล่นระหว่างสองระบบ และติดตามผลได้เป็นตัวเลข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3. ขอบเขต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ครอบคลุม (ก) หอผู้ป่วยจิตเวช 45 เตียง (ข) มินิธัญญารักษ์สวนพะยอม 50 เตียง ทั้งส่วนบำบัดฟื้นฟูระยะกลางและระยะยาว ตั้งแต่จุดที่ผู้ป่วยถูกพิจารณาว่าควรรับไว้ในโรงพยาบาล จนถึงการติดตามต่อเนื่องหลังจำหน่ายครบตามแผน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ไม่ครอบคลุม การให้บริการผู้ป่วยนอกจิตเวชทั่วไป (อยู่ในความรับผิดชอบของงานผู้ป่วยนอกจิตเวช) และไม่ครอบคลุมการดำเนินโปรแกรมบำบัดผู้ป่วยนอกสำหรับผู้ป่วยติดยาบ้าที่ไม่มีอาการทางจิตร่วม ซึ่งมีเอกสารกำกับของโปรแกรมนั้นเอง — แต่จุดเชื่อมระหว่างสองระบบอยู่ในข้อ 9 ของเอกสารฉบับนี้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4. นิยาม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คำ</w:t>
            </w:r>
          </w:p>
        </w:tc>
        <w:tc>
          <w:tcPr>
            <w:tcW w:type="dxa" w:w="66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ความหมายที่ใช้ในเอกสารนี้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ก่อนรับไว้ (pre-admission)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ช่วงตั้งแต่ผู้ป่วยเข้าสู่จุดคัดกรองใด ๆ จนถึงเวลาที่มีคำสั่งรับไว้เป็นผู้ป่วยใน รวมถึงการปรึกษาจากโรงพยาบาลอื่นและการส่งต่อจากหน่วยงานภายนอก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การประเมินแรกรับ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การประเมินโดยแพทย์ พยาบาล และวิชาชีพที่เกี่ยวข้อง ในกรอบเวลาตามข้อ 7 ครอบคลุมทั้งด้านร่างกาย จิตใจ สังคม และความเสี่ยง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ผู้ป่วยกลุ่มเสี่ยงสูง (high-risk)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ผู้ป่วยที่ผลการคัดกรอง 4 มิติ ตาม FM-PCT-PSY-004 ติดธงตั้งแต่ 2 มิติขึ้นไป หรือติดธงแดงข้อใดข้อหนึ่ง ต้องมีแผนดูแลเฉพาะรายและผู้จัดการรายกรณี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การวางแผนจำหน่าย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กระบวนการที่เริ่มภายใน 72 ชั่วโมงแรกหลังรับไว้ ไม่ใช่กิจกรรมในวันจำหน่าย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การจำหน่ายไม่เป็นไปตามแผน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การออกจากโรงพยาบาลก่อนบรรลุเกณฑ์พร้อมจำหน่าย ได้แก่ ปฏิเสธการรักษาต่อ (ลงชื่อรับผิดชอบเอง) การหลบหนี และการย้ายออกฉุกเฉินด้วยเหตุทางกาย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การกลับมารักษาซ้ำโดยไม่ได้วางแผน ภายใน 28 วัน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การรับไว้ครั้งใหม่ภายใน 28 วันหลังจำหน่าย ที่ไม่ได้ระบุไว้ล่วงหน้าในแผนการรักษา ไม่นับกรณีการส่งต่อตามแผนไปรับการบำบัดฟื้นฟูระยะกลาง/ระยะยาว ซึ่งเป็นการเปลี่ยนระดับการดูแลตามแผน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ทะเบียนเชื่อมการดูแลต่อเนื่อง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ทะเบียน REG-PCT-PSY-001 ที่ใช้ติดตามผู้ป่วยสารเสพติดจากผู้ป่วยในไปสู่โปรแกรมบำบัดต่อเนื่อง โดยใช้เลขอ้างอิงภายใน ไม่บันทึกชื่อหรือเลขประจำตัวผู้ป่วย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5. นโยบาย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ผู้ป่วยทุกรายที่เข้าสู่หน่วยบริการของกลุ่มงาน ต้องได้รับการพิจารณาตามเกณฑ์รับไว้–คัดออกในข้อ 6.2 และบันทึกเหตุผลไว้ทุกครั้ง ทั้งกรณีที่รับไว้และกรณีที่ไม่รับไว้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การรับไว้เป็นผู้ป่วยในทุกครั้งต้องมีคำสั่งของแพทย์ และต้องมีการให้ข้อมูลและขอความยินยอมตามแนวปฏิบัติของโรงพยาบาล เว้นแต่กรณีที่กฎหมายกำหนดไว้เป็นอย่างอื่น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การประเมินแรกรับต้องเสร็จภายในกรอบเวลาข้อ 7 และการคัดกรอง 4 มิติต้องทำทุกรายภายใน 48 ชั่วโมง ไม่เลือกทำเฉพาะรายที่ดูมีปัญหา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การวางแผนจำหน่ายเริ่มภายใน 72 ชั่วโมงแรก โดยมีผู้ป่วย (เท่าที่อาการเอื้อ) และผู้ดูแลหลักร่วมรับรู้แผน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ผู้ป่วยกลุ่มเสี่ยงสูงต้องมีผู้จัดการรายกรณี (case manager) ที่ระบุตัวได้ในเวชระเบียน และมีการทบทวนแผนอย่างน้อยสัปดาห์ละครั้ง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ผู้ป่วยสารเสพติดที่จำหน่ายจากมินิธัญญารักษ์ทุกราย ต้องถูกบันทึกในทะเบียนเชื่อมการดูแลต่อเนื่อง พร้อมระบุแผนต่อเนื่องและวันนัดครั้งแรกก่อนออกจากหอผู้ป่วย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การนัดติดตามครั้งแรกหลังจำหน่ายต้องอยู่ภายใน 7 วัน สำหรับผู้ป่วยกลุ่มเสี่ยงสูง และภายใน 14 วัน สำหรับผู้ป่วยทั่วไป เว้นแต่มีเหตุผลบันทึกไว้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ห้ามใช้ข้อจำกัดด้านเตียงเป็นเหตุผลในการปฏิเสธผู้ป่วยที่มีภาวะฉุกเฉินทางจิตเวช โดยไม่จัดหาทางเลือกและไม่บันทึกการดำเนินการ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6. กระบวนการที่ 1 — ก่อนรับไว้ (Pre-admission)</w:t>
      </w:r>
    </w:p>
    <w:p>
      <w:pPr>
        <w:spacing w:after="60" w:before="8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6.1 ช่องทางเข้าถึงบริการและการคัดกรองที่จุดเข้า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400"/>
        <w:gridCol w:w="2126"/>
      </w:tblGrid>
      <w:tr>
        <w:trPr>
          <w:tblHeader/>
        </w:trPr>
        <w:tc>
          <w:tcPr>
            <w:tcW w:type="dxa" w:w="20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ช่องทางเข้า</w:t>
            </w:r>
          </w:p>
        </w:tc>
        <w:tc>
          <w:tcPr>
            <w:tcW w:type="dxa" w:w="25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ผู้คัดกรองด่านแรก</w:t>
            </w:r>
          </w:p>
        </w:tc>
        <w:tc>
          <w:tcPr>
            <w:tcW w:type="dxa" w:w="2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สิ่งที่ต้องประเมินก่อนส่งต่อเพื่อพิจารณารับไว้</w:t>
            </w:r>
          </w:p>
        </w:tc>
        <w:tc>
          <w:tcPr>
            <w:tcW w:type="dxa" w:w="21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กรอบเวลา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ผู้ป่วยนอกจิตเวช</w:t>
            </w:r>
          </w:p>
        </w:tc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พยาบาลจิตเวชผู้ป่วยนอก</w:t>
            </w:r>
          </w:p>
        </w:tc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ระดับความเร่งด่วน · ความเสี่ยงต่อการฆ่าตัวตาย (2Q/9Q/8Q) · ความเสี่ยงต่อพฤติกรรมรุนแรง</w:t>
            </w:r>
          </w:p>
        </w:tc>
        <w:tc>
          <w:tcPr>
            <w:tcW w:type="dxa" w:w="21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วันที่มารับบริการ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ห้องฉุกเฉิน</w:t>
            </w:r>
          </w:p>
        </w:tc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แพทย์เวรห้องฉุกเฉิน ร่วมกับพยาบาลจิตเวชที่ปรึกษา</w:t>
            </w:r>
          </w:p>
        </w:tc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สัญญาณชีพและภาวะทางกายที่ต้องแก้ก่อน · ระดับความรุนแรงของพฤติกรรม · ภาวะพิษ/ถอนสาร</w:t>
            </w:r>
          </w:p>
        </w:tc>
        <w:tc>
          <w:tcPr>
            <w:tcW w:type="dxa" w:w="21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ทันทีที่ร้องขอปรึกษา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ส่งต่อจากโรงพยาบาลชุมชน / หน่วยบริการเครือข่าย</w:t>
            </w:r>
          </w:p>
        </w:tc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จิตแพทย์เวร หรือพยาบาลจิตเวชผู้รับปรึกษา</w:t>
            </w:r>
          </w:p>
        </w:tc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ข้อมูลการรักษาเดิม · เหตุผลการส่งต่อ · ความพร้อมของผู้ติดตามระหว่างเดินทาง</w:t>
            </w:r>
          </w:p>
        </w:tc>
        <w:tc>
          <w:tcPr>
            <w:tcW w:type="dxa" w:w="21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ตอบกลับภายในวันที่ปรึกษา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ผู้ป่วยเข้าสู่ระบบบำบัดยาเสพติด (สมัครใจ / ผ่านกลไกคัดกรองของพื้นที่)</w:t>
            </w:r>
          </w:p>
        </w:tc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พยาบาลผู้รับผิดชอบงานยาเสพติด</w:t>
            </w:r>
          </w:p>
        </w:tc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ประวัติการใช้สาร · การมีหรือไม่มีอาการทางจิตร่วม · ความสมัครใจเข้ารับการบำบัด</w:t>
            </w:r>
          </w:p>
        </w:tc>
        <w:tc>
          <w:tcPr>
            <w:tcW w:type="dxa" w:w="21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ภายใน 1 วันทำการ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ส่งต่อจากหน่วยงานความมั่นคง / เรือนจำ / งานปกครอง</w:t>
            </w:r>
          </w:p>
        </w:tc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จิตแพทย์เวร ร่วมกับพยาบาลผู้ประสานเครือข่าย</w:t>
            </w:r>
          </w:p>
        </w:tc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ความปลอดภัยระหว่างนำส่ง · เอกสารประกอบตามกลไกของหน่วยงานต้นทาง · ภาวะฉุกเฉินทางจิตเวช</w:t>
            </w:r>
          </w:p>
        </w:tc>
        <w:tc>
          <w:tcPr>
            <w:tcW w:type="dxa" w:w="21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ทันทีที่ประสาน</w:t>
            </w:r>
          </w:p>
        </w:tc>
      </w:tr>
    </w:tbl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ข้อควรระวัง: ช่องทางตามกลไกกฎหมายยาเสพติดและกลไกของหน่วยงานความมั่นคงมีรายละเอียดที่เปลี่ยนตามระเบียบของแต่ละช่วงเวลา — ให้ผู้รับผิดชอบงานยาเสพติดของกลุ่มงานยืนยันขั้นตอนที่บังคับใช้อยู่จริงก่อนประกาศใช้เอกสารนี้ (สถานะ: ต้องตรวจสอบ)</w:t>
      </w:r>
    </w:p>
    <w:p>
      <w:pPr>
        <w:spacing w:after="60" w:before="12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6.2 เกณฑ์รับไว้และเกณฑ์คัดออก จำแนกตามหน่วยบริการ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700"/>
        <w:gridCol w:w="3626"/>
      </w:tblGrid>
      <w:tr>
        <w:trPr>
          <w:tblHeader/>
        </w:trPr>
        <w:tc>
          <w:tcPr>
            <w:tcW w:type="dxa" w:w="17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หน่วยบริการ</w:t>
            </w:r>
          </w:p>
        </w:tc>
        <w:tc>
          <w:tcPr>
            <w:tcW w:type="dxa" w:w="37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เกณฑ์รับไว้</w:t>
            </w:r>
          </w:p>
        </w:tc>
        <w:tc>
          <w:tcPr>
            <w:tcW w:type="dxa" w:w="36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เกณฑ์ที่ต้องแก้ไขก่อน หรือส่งหน่วยอื่น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หอผู้ป่วยจิตเวช (45 เตียง)</w:t>
            </w:r>
          </w:p>
        </w:tc>
        <w:tc>
          <w:tcPr>
            <w:tcW w:type="dxa" w:w="3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ภาวะจิตเวชเฉียบพลันที่เสี่ยงต่อตนเองหรือผู้อื่น · อาการทางจิตกำเริบที่ควบคุมแบบผู้ป่วยนอกไม่ได้ · ภาวะซึมเศร้ารุนแรงหรือหลังพยายามฆ่าตัวตาย · ต้องปรับยาโดยต้องเฝ้าสังเกตใกล้ชิด · รับการรักษาด้วยไฟฟ้าตามแผน · ภาวะพิษ/ถอนสารที่มีอาการทางจิตร่วม</w:t>
            </w:r>
          </w:p>
        </w:tc>
        <w:tc>
          <w:tcPr>
            <w:tcW w:type="dxa" w:w="3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ภาวะทางกายที่ไม่คงที่ (สัญญาณชีพผิดปกติมาก ระดับความรู้สึกตัวลดลง สงสัยการติดเชื้อรุนแรง บาดเจ็บเฉียบพลัน) ต้องได้รับการดูแลทางกายให้คงที่ก่อน · ภาวะสับสนเฉียบพลันที่ยังหาสาเหตุทางกายไม่ได้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มินิธัญญารักษ์ — บำบัดฟื้นฟูระยะกลาง</w:t>
            </w:r>
          </w:p>
        </w:tc>
        <w:tc>
          <w:tcPr>
            <w:tcW w:type="dxa" w:w="3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ผู้ป่วยที่ใช้สารเสพติดซึ่งพ้นระยะถอนพิษเฉียบพลันแล้ว · สมัครใจเข้าโปรแกรม · สามารถอยู่ร่วมกิจกรรมกลุ่มได้ · ไม่มีอาการทางจิตกำเริบที่ยังควบคุมไม่ได้</w:t>
            </w:r>
          </w:p>
        </w:tc>
        <w:tc>
          <w:tcPr>
            <w:tcW w:type="dxa" w:w="3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อาการทางจิตจากสารที่ยังกำเริบ · ภาวะสับสนเฉียบพลัน · พฤติกรรมก้าวร้าวรุนแรงที่ยังต้องการการควบคุมใกล้ชิด → ส่งกลับหอผู้ป่วยจิตเวชหรือห้องฉุกเฉิน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มินิธัญญารักษ์ — บำบัดฟื้นฟูระยะยาว</w:t>
            </w:r>
          </w:p>
        </w:tc>
        <w:tc>
          <w:tcPr>
            <w:tcW w:type="dxa" w:w="3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ผู้ป่วยที่ผ่านระยะกลางแล้วยังต้องการการฟื้นฟูต่อเนื่อง · มีเป้าหมายการฟื้นฟูสมรรถภาพ/การกลับสู่ชุมชนที่ระบุได้ · มีแผนรองรับหลังจบโปรแกรม</w:t>
            </w:r>
          </w:p>
        </w:tc>
        <w:tc>
          <w:tcPr>
            <w:tcW w:type="dxa" w:w="3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ผู้ที่ต้องการการดูแลทางกายต่อเนื่องเกินศักยภาพของหน่วย · ผู้ที่ปฏิเสธการเข้าร่วมโปรแกรมอย่างต่อเนื่อง (ให้ทบทวนแผนร่วมกับทีมและครอบครัว)</w:t>
            </w:r>
          </w:p>
        </w:tc>
      </w:tr>
    </w:tbl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ข้อควรระวัง: ระยะเวลามาตรฐานของโปรแกรมบำบัดฟื้นฟูระยะกลาง (3 หรือ 4 สัปดาห์) ยังไม่ได้ข้อยุติในกลุ่มงาน — เอกสารนี้จึงยังไม่ระบุตัวเลข ให้เติมเมื่อ PCT จิตเวชมีมติ (สถานะ: รอมติ)</w:t>
      </w:r>
    </w:p>
    <w:p>
      <w:pPr>
        <w:spacing w:after="60" w:before="12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6.3 การอนุมัติรับไว้ การให้ข้อมูล และความยินยอม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ผู้มีอำนาจสั่งรับไว้ คือ จิตแพทย์ผู้รับผิดชอบ หรือแพทย์เวรจิตเวช กรณีนอกเวลาราชการให้แพทย์เวรสั่งรับไว้ได้และรายงานจิตแพทย์เจ้าของไข้ในวันทำการถัดไป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ต้องให้ข้อมูลแก่ผู้ป่วยและผู้ดูแลก่อนรับไว้ ได้แก่ เหตุผลที่ต้องรับไว้ แผนการรักษาโดยสังเขป ระยะเวลาที่คาดว่าจะอยู่ ข้อจำกัดระหว่างอยู่ในหอผู้ป่วย และช่องทางร้องเรียน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ผู้ลงนามยินยอมแทนผู้ป่วยที่ไม่อยู่ในภาวะให้ความยินยอมได้ คือ ผู้ดูแลโดยชอบธรรมตามแนวปฏิบัติของกลุ่มงาน (ญาติสายตรง) ตามที่ระบุใน Service Profile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กรณีผู้ป่วยที่เข้าเกณฑ์การรับไว้ตามกฎหมายว่าด้วยสุขภาพจิต ให้ดำเนินการตามขั้นตอนที่กฎหมายกำหนดและบันทึกไว้ในเวชระเบียน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กรณีผู้ป่วยเด็กและวัยรุ่น ต้องมีผู้ปกครองรับทราบและร่วมวางแผน และจัดพื้นที่ดูแลแยกจากผู้ใหญ่</w:t>
      </w:r>
    </w:p>
    <w:p>
      <w:pPr>
        <w:spacing w:after="60" w:before="12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6.4 กรณีไม่รับไว้หรือเตียงเต็ม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บันทึกเหตุผลที่ไม่รับไว้ พร้อมการประเมินความเสี่ยง ณ เวลานั้น และคำแนะนำที่ให้ไว้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เสนอทางเลือกอย่างน้อย 1 ทาง ได้แก่ การเฝ้าสังเกตที่ห้องฉุกเฉิน การนัดติดตามระยะใกล้ การส่งต่อหน่วยบริการอื่น หรือการดูแลต่อเนื่องโดยทีมชุมชน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กรณีเตียงเต็มและผู้ป่วยมีภาวะฉุกเฉิน ให้ประสานหาเตียงในเครือข่ายและจัดการดูแลระหว่างรอ โดยห้ามให้ผู้ป่วยกลับโดยไม่มีแผนรองรับ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7. กระบวนการที่ 2 — แรกรับ (Admission)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300"/>
        <w:gridCol w:w="2226"/>
      </w:tblGrid>
      <w:tr>
        <w:trPr>
          <w:tblHeader/>
        </w:trPr>
        <w:tc>
          <w:tcPr>
            <w:tcW w:type="dxa" w:w="15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กรอบเวลา</w:t>
            </w:r>
          </w:p>
        </w:tc>
        <w:tc>
          <w:tcPr>
            <w:tcW w:type="dxa" w:w="53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สิ่งที่ต้องทำ</w:t>
            </w:r>
          </w:p>
        </w:tc>
        <w:tc>
          <w:tcPr>
            <w:tcW w:type="dxa" w:w="22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ผู้รับผิดชอบ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ทันทีเมื่อถึงหอผู้ป่วย</w:t>
            </w:r>
          </w:p>
        </w:tc>
        <w:tc>
          <w:tcPr>
            <w:tcW w:type="dxa" w:w="5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ตรวจสอบตัวบุคคล · ตรวจค้นสิ่งของเสี่ยงตามแนวปฏิบัติความปลอดภัย · วัดสัญญาณชีพ · ประเมินความเสี่ยงต่อการฆ่าตัวตายและการหลบหนีเบื้องต้น</w:t>
            </w:r>
          </w:p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พยาบาลผู้รับใหม่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ภายใน 8 ชั่วโมง</w:t>
            </w:r>
          </w:p>
        </w:tc>
        <w:tc>
          <w:tcPr>
            <w:tcW w:type="dxa" w:w="5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แพทย์ประเมินและบันทึกการรับไว้ · สั่งการรักษาเบื้องต้น · ระบุระดับการเฝ้าระวัง</w:t>
            </w:r>
          </w:p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แพทย์ผู้รับผิดชอบ / แพทย์เวร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ภายใน 24 ชั่วโมง</w:t>
            </w:r>
          </w:p>
        </w:tc>
        <w:tc>
          <w:tcPr>
            <w:tcW w:type="dxa" w:w="5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ประเมินแรกรับทางการพยาบาลให้ครบ · สอบทานรายการยาเดิม (medication reconciliation) · ประเมินความเสี่ยงตามแนวปฏิบัติที่เกี่ยวข้อง (ฆ่าตัวตาย · พฤติกรรมรุนแรง · หลบหนี · ภาวะถอนสาร) · แจ้งสิทธิผู้ป่วยและกฎของหอผู้ป่วยแก่ผู้ป่วยและญาติ</w:t>
            </w:r>
          </w:p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พยาบาลเจ้าของไข้ · เภสัชกร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ภายใน 48 ชั่วโมง</w:t>
            </w:r>
          </w:p>
        </w:tc>
        <w:tc>
          <w:tcPr>
            <w:tcW w:type="dxa" w:w="5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คัดกรองผู้ป่วยกลุ่มเสี่ยงสูง 4 มิติ ตาม FM-PCT-PSY-004 และส่งปรึกษาวิชาชีพตามจุดตัดที่กำหนด</w:t>
            </w:r>
          </w:p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พยาบาลเจ้าของไข้ ร่วมกับนักสังคมสงเคราะห์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ภายใน 72 ชั่วโมง</w:t>
            </w:r>
          </w:p>
        </w:tc>
        <w:tc>
          <w:tcPr>
            <w:tcW w:type="dxa" w:w="5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เริ่มวางแผนจำหน่ายและระบุเป้าหมายการรักษา · ระบุผู้ดูแลหลัก · ระบุผู้จัดการรายกรณีในรายที่เข้าเกณฑ์เสี่ยงสูง</w:t>
            </w:r>
          </w:p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ทีมสหวิชาชีพ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ภายใน 96 ชั่วโมง</w:t>
            </w:r>
          </w:p>
        </w:tc>
        <w:tc>
          <w:tcPr>
            <w:tcW w:type="dxa" w:w="5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การประเมินแรกรับโดยทีมสหวิชาชีพครบทุกด้าน (แพทย์ พยาบาล จิตวิทยา สังคมสงเคราะห์ และวิชาชีพอื่นตามความจำเป็น) พร้อมสรุปแผนการดูแลร่วมกัน</w:t>
            </w:r>
          </w:p>
        </w:tc>
        <w:tc>
          <w:tcPr>
            <w:tcW w:type="dxa" w:w="2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ทีมสหวิชาชีพ</w:t>
            </w:r>
          </w:p>
        </w:tc>
      </w:tr>
    </w:tbl>
    <w:p>
      <w:pPr>
        <w:spacing w:after="60" w:before="6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การประเมินซ้ำ: ให้ประเมินซ้ำเมื่ออาการเปลี่ยนแปลงอย่างมีนัยสำคัญ ก่อนอนุญาตให้ออกนอกหอผู้ป่วยหรือทดลองกลับบ้าน ก่อนจำหน่าย และตามรอบที่แนวปฏิบัติเฉพาะเรื่องกำหนด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8. กระบวนการที่ 3 — การวางแผนจำหน่ายและการจำหน่าย</w:t>
      </w:r>
    </w:p>
    <w:p>
      <w:pPr>
        <w:spacing w:after="60" w:before="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8.1 องค์ประกอบของแผนจำหน่าย (ใช้กรอบ D-METHOD)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300"/>
        <w:gridCol w:w="4226"/>
      </w:tblGrid>
      <w:tr>
        <w:trPr>
          <w:tblHeader/>
        </w:trPr>
        <w:tc>
          <w:tcPr>
            <w:tcW w:type="dxa" w:w="15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หัวข้อ</w:t>
            </w:r>
          </w:p>
        </w:tc>
        <w:tc>
          <w:tcPr>
            <w:tcW w:type="dxa" w:w="33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สาระ</w:t>
            </w:r>
          </w:p>
        </w:tc>
        <w:tc>
          <w:tcPr>
            <w:tcW w:type="dxa" w:w="42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หลักฐานที่ต้องปรากฏในเวชระเบียน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D — Diagnosis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ผู้ป่วยและผู้ดูแลเข้าใจโรค อาการเตือนของการกำเริบ และเหตุที่ต้องรักษาต่อเนื่อง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บันทึกการให้ความรู้ พร้อมผู้รับข้อมูล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M — Medication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ชื่อยา วิธีใช้ ผลข้างเคียงที่ต้องเฝ้าระวัง วิธีจัดการเมื่อลืมกินยา และแผนการรับยาต่อเนื่อง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บันทึกการสอนเรื่องยาและรายการยากลับบ้าน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E — Environment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ความปลอดภัยของที่พัก การจัดเก็บยาและสิ่งของเสี่ยง การเข้าถึงหน่วยบริการใกล้บ้าน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ผลการคัดกรองมิติที่ 3 ใน FM-PCT-PSY-004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T — Treatment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สิ่งที่ผู้ป่วย/ผู้ดูแลต้องทำต่อที่บ้าน เช่น การสังเกตอาการ การจัดการความเครียด การงดสารเสพติด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บันทึกการฝึกทักษะและการประเมินความเข้าใจ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H — Health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การดูแลสุขภาพทั่วไป โภชนาการ การนอน โรคร่วมทางกายและการติดตาม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แผนการดูแลโรคร่วม (ถ้ามี)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O — Outpatient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วันนัดครั้งแรกและหน่วยบริการที่รับดูแลต่อ พร้อมช่องทางติดต่อเมื่อมีปัญหา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ใบนัด และการบันทึกช่องทางติดต่อฉุกเฉิน</w:t>
            </w:r>
          </w:p>
        </w:tc>
      </w:tr>
      <w:tr>
        <w:trPr>
          <w:tblHeader w:val="false"/>
        </w:trPr>
        <w:tc>
          <w:tcPr>
            <w:tcW w:type="dxa" w:w="1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D — Diet</w:t>
            </w:r>
          </w:p>
        </w:tc>
        <w:tc>
          <w:tcPr>
            <w:tcW w:type="dxa" w:w="3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ข้อกำหนดด้านอาหารที่เกี่ยวกับยาและโรคร่วม</w:t>
            </w:r>
          </w:p>
        </w:tc>
        <w:tc>
          <w:tcPr>
            <w:tcW w:type="dxa" w:w="42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บันทึกคำแนะนำด้านอาหาร</w:t>
            </w:r>
          </w:p>
        </w:tc>
      </w:tr>
    </w:tbl>
    <w:p>
      <w:pPr>
        <w:spacing w:after="60" w:before="12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8.2 เกณฑ์พร้อมจำหน่าย (ต้องครบทุกข้อ หรือบันทึกเหตุผลที่ยกเว้น)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อาการทางจิตเวชคงที่ในระดับที่ดูแลต่อแบบผู้ป่วยนอกได้ และภาวะทางกายที่ต้องแก้ไขได้รับการจัดการแล้ว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ประเมินความเสี่ยงต่อการฆ่าตัวตายและต่อพฤติกรรมรุนแรงซ้ำก่อนจำหน่าย และผลอยู่ในระดับที่มีแผนรองรับ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ผู้ป่วยและผู้ดูแลได้รับการสอนตามกรอบ D-METHOD และประเมินความเข้าใจแล้ว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มียากลับบ้านเพียงพอจนถึงวันนัด และผู้ป่วยเข้าถึงยาต่อเนื่องได้ที่หน่วยบริการใกล้บ้าน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มีวันนัดติดตามครั้งแรกที่ระบุวันเวลาและหน่วยบริการชัดเจน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ผู้ป่วยกลุ่มเสี่ยงสูงมีการประสานทีมชุมชน/โรงพยาบาลชุมชนที่รับดูแลต่อ และมีการบันทึกการส่งข้อมูล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ผู้ป่วยสารเสพติดที่จำหน่ายจากมินิธัญญารักษ์ได้ถูกบันทึกในทะเบียน REG-PCT-PSY-001 พร้อมแผนต่อเนื่อง</w:t>
      </w:r>
    </w:p>
    <w:p>
      <w:pPr>
        <w:spacing w:after="60" w:before="12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8.3 การจำหน่ายรูปแบบพิเศษ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600"/>
        <w:gridCol w:w="3326"/>
      </w:tblGrid>
      <w:tr>
        <w:trPr>
          <w:tblHeader/>
        </w:trPr>
        <w:tc>
          <w:tcPr>
            <w:tcW w:type="dxa" w:w="21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รูปแบบ</w:t>
            </w:r>
          </w:p>
        </w:tc>
        <w:tc>
          <w:tcPr>
            <w:tcW w:type="dxa" w:w="36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สิ่งที่ต้องทำเพิ่ม</w:t>
            </w:r>
          </w:p>
        </w:tc>
        <w:tc>
          <w:tcPr>
            <w:tcW w:type="dxa" w:w="33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การทบทวน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ปฏิเสธการรักษาต่อ (ลงชื่อรับผิดชอบเอง)</w:t>
            </w:r>
          </w:p>
        </w:tc>
        <w:tc>
          <w:tcPr>
            <w:tcW w:type="dxa" w:w="36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ประเมินความสามารถในการตัดสินใจ · แจ้งความเสี่ยงและบันทึกการแจ้ง · ให้ยาและใบนัดเท่าที่ทำได้ · แจ้งทีมชุมชนในรายเสี่ยงสูง</w:t>
            </w:r>
          </w:p>
        </w:tc>
        <w:tc>
          <w:tcPr>
            <w:tcW w:type="dxa" w:w="33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ทบทวนรวมทุกเดือนในวาระ PCT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หลบหนี</w:t>
            </w:r>
          </w:p>
        </w:tc>
        <w:tc>
          <w:tcPr>
            <w:tcW w:type="dxa" w:w="36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ดำเนินการตามแนวปฏิบัติป้องกันและจัดการผู้ป่วยหลบหนี · แจ้งญาติและผู้เกี่ยวข้อง · รายงานอุบัติการณ์</w:t>
            </w:r>
          </w:p>
        </w:tc>
        <w:tc>
          <w:tcPr>
            <w:tcW w:type="dxa" w:w="33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ทบทวนรายเหตุการณ์ และเชื่อมกับทะเบียนความเสี่ยงของกลุ่มงาน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ส่งต่อเพื่อรักษาต่อที่หน่วยอื่น</w:t>
            </w:r>
          </w:p>
        </w:tc>
        <w:tc>
          <w:tcPr>
            <w:tcW w:type="dxa" w:w="36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สรุปการรักษาและเหตุผลการส่งต่อ · ประสานหน่วยรับล่วงหน้า · จัดผู้ติดตามระหว่างเดินทางตามระดับความเสี่ยง</w:t>
            </w:r>
          </w:p>
        </w:tc>
        <w:tc>
          <w:tcPr>
            <w:tcW w:type="dxa" w:w="33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ตรวจสอบการตอบรับจากหน่วยปลายทาง</w:t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เสียชีวิต</w:t>
            </w:r>
          </w:p>
        </w:tc>
        <w:tc>
          <w:tcPr>
            <w:tcW w:type="dxa" w:w="36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ดำเนินการตามระเบียบของโรงพยาบาล · ทบทวนเวชระเบียนเชิงระบบ</w:t>
            </w:r>
          </w:p>
        </w:tc>
        <w:tc>
          <w:tcPr>
            <w:tcW w:type="dxa" w:w="33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ทบทวนทุกรายในวาระ PCT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9. กระบวนการที่ 4 — ความต่อเนื่องหลังจำหน่าย และเส้นเชื่อมสองระบบ</w:t>
      </w:r>
    </w:p>
    <w:p>
      <w:pPr>
        <w:spacing w:after="60" w:before="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9.1 การติดตามหลังจำหน่ายทั่วไป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นัดติดตามครั้งแรกภายใน 7 วันสำหรับผู้ป่วยกลุ่มเสี่ยงสูง และภายใน 14 วันสำหรับผู้ป่วยทั่วไป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ส่งข้อมูลการดูแลต่อเนื่องให้ทีมสุขภาพจิตของหน่วยบริการใกล้บ้านผ่านช่องทางที่กลุ่มงานใช้อยู่ พร้อมบันทึกวันที่ส่ง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เยี่ยมบ้านหรือทดลองเยี่ยมบ้านก่อนจำหน่ายในรายที่มีข้อบ่งชี้ ตามแนวปฏิบัติการติดตามดูแลต่อเนื่องของกลุ่มงาน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ผู้ป่วยที่ไม่มาตามนัดครั้งแรก ต้องมีการติดตามอย่างน้อย 1 ครั้ง และบันทึกผลการติดตาม</w:t>
      </w:r>
    </w:p>
    <w:p>
      <w:pPr>
        <w:spacing w:after="60" w:before="12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9.2 เส้นเชื่อม: ผู้ป่วยในสารเสพติด → โปรแกรมบำบัดต่อเนื่อง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ผู้ป่วยที่รับการบำบัดแบบผู้ป่วยในที่มินิธัญญารักษ์ และมีแผนเข้าโปรแกรมบำบัดต่อเนื่องแบบผู้ป่วยนอก เป็นจุดที่เคสตกหล่นได้ง่ายที่สุด เพราะอยู่คนละระบบงาน เอกสารฉบับนี้กำหนดให้เชื่อมด้วย 4 ขั้นตอนดังนี้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ก่อนจำหน่ายอย่างน้อย 3 วัน: ทีมผู้ป่วยในระบุแผนต่อเนื่องในแผนจำหน่าย และแจ้งผู้ประสานโปรแกรมบำบัดต่อเนื่อง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วันจำหน่าย: บันทึกลงทะเบียน REG-PCT-PSY-001 (เลขทะเบียนภายใน · หน่วยต้นทาง · แผนต่อเนื่อง · วันนัดครั้งแรก) และมอบใบนัดพร้อมชี้แจงสถานที่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ภายใน 7 วันหลังจำหน่าย: ผู้ประสานโปรแกรมตรวจสอบการมาตามนัดครั้งแรก และบันทึกผลลงทะเบียน หากไม่มา ให้ติดตามและบันทึกเหตุผล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สัปดาห์ที่ 4 และสัปดาห์ที่ 12: บันทึกสถานะการคงอยู่ในโปรแกรม เพื่อใช้เป็นข้อมูลความต่อเนื่องของการดูแล</w:t>
      </w:r>
    </w:p>
    <w:p>
      <w:pPr>
        <w:spacing w:after="60" w:before="6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เกณฑ์คัดออกจากโปรแกรมบำบัดต่อเนื่อง (ต้องส่งกลับระบบผู้ป่วยในหรือหน่วยฉุกเฉิน): มีอาการทางจิตจากสารเสพติดกำเริบ · ภาวะสับสนเฉียบพลัน · ภาวะกระวนกระวายรุนแรงฉุกเฉิน · เข้าเกณฑ์ผู้ป่วยจิตเวชที่มีความเสี่ยงสูงต่อการก่อความรุนแรง ซึ่งมีระบบดูแลเฉพาะของตนเอง</w:t>
      </w:r>
    </w:p>
    <w:p>
      <w:pPr>
        <w:spacing w:after="60" w:before="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0"/>
          <w:szCs w:val="30"/>
        </w:rPr>
        <w:t xml:space="preserve">ข้อกำหนดด้านข้อมูลส่วนบุคคล: ทะเบียนเชื่อมการดูแลต่อเนื่องห้ามบันทึกชื่อ นามสกุล เลขประจำตัวผู้ป่วย เลขประจำตัวประชาชน หรือที่อยู่ ให้ใช้เลขทะเบียนภายในเท่านั้น ส่วนตารางเชื่อมโยงระหว่างเลขทะเบียนกับตัวผู้ป่วย ให้เก็บแยกในแฟ้มควบคุมที่เข้าถึงได้เฉพาะผู้ที่ได้รับมอบหมาย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10. บทบาทหน้าที่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ผู้เกี่ยวข้อง</w:t>
            </w:r>
          </w:p>
        </w:tc>
        <w:tc>
          <w:tcPr>
            <w:tcW w:type="dxa" w:w="66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หน้าที่ตามเอกสารนี้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จิตแพทย์ / แพทย์ผู้รับผิดชอบ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ตัดสินการรับไว้และการจำหน่าย · ประเมินแรกรับและประเมินซ้ำ · อนุมัติแผนจำหน่าย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พยาบาลหัวหน้าหอผู้ป่วย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กำกับให้การประเมินแรกรับและการคัดกรอง 4 มิติเสร็จตามกรอบเวลา · ตรวจสอบความครบถ้วนของแผนจำหน่ายก่อนจำหน่าย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พยาบาลเจ้าของไข้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ประเมินแรกรับ · คัดกรอง 4 มิติ · สอนผู้ป่วยและผู้ดูแล · บันทึกทะเบียนเชื่อมการดูแลต่อเนื่อง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ผู้จัดการรายกรณี (case manager)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ดูแลผู้ป่วยกลุ่มเสี่ยงสูงตั้งแต่แรกรับจนติดตามครบ · ประสานทีมชุมชนและโปรแกรมบำบัดต่อเนื่อง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นักสังคมสงเคราะห์ / นักจิตวิทยา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ประเมินเชิงลึกตามจุดตัดของแบบคัดกรอง · วางแผนด้านจิตสังคมและสิทธิ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เภสัชกร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สอบทานรายการยา · ให้ความรู้เรื่องยาก่อนจำหน่าย · ตรวจความเพียงพอของยากลับบ้าน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ผู้ประสานโปรแกรมบำบัดต่อเนื่อง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รับส่งต่อผู้ป่วยสารเสพติด · ติดตามการมาตามนัดครั้งแรกและการคงอยู่ในโปรแกรม · ปรับปรุงทะเบียนให้เป็นปัจจุบัน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ประธาน PCT จิตเวช</w:t>
            </w:r>
          </w:p>
        </w:tc>
        <w:tc>
          <w:tcPr>
            <w:tcW w:type="dxa" w:w="66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ทบทวนตัวชี้วัดตามข้อ 11 ทุกไตรมาส · สั่งการแก้ไขเมื่อผลไม่เป็นไปตามเป้า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11. ตัวชี้วัดกำกับกระบวนการ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100"/>
        <w:gridCol w:w="1400"/>
        <w:gridCol w:w="2026"/>
      </w:tblGrid>
      <w:tr>
        <w:trPr>
          <w:tblHeader/>
        </w:trPr>
        <w:tc>
          <w:tcPr>
            <w:tcW w:type="dxa" w:w="25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ตัวชี้วัด</w:t>
            </w:r>
          </w:p>
        </w:tc>
        <w:tc>
          <w:tcPr>
            <w:tcW w:type="dxa" w:w="31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ตัวตั้ง / ตัวหาร</w:t>
            </w:r>
          </w:p>
        </w:tc>
        <w:tc>
          <w:tcPr>
            <w:tcW w:type="dxa" w:w="1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เป้าหมาย</w:t>
            </w:r>
          </w:p>
        </w:tc>
        <w:tc>
          <w:tcPr>
            <w:tcW w:type="dxa" w:w="20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ความถี่ · แหล่งข้อมูล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ความครบถ้วนของการประเมินแรกรับภายใน 96 ชั่วโมง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จำนวนรายที่ประเมินครบทุกวิชาชีพภายใน 96 ชม. / จำนวนผู้ป่วยรับใหม่ทั้งหมด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≥ 90%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การทบทวนเวชระเบียนของกลุ่มงาน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ความครอบคลุมของการคัดกรอง 4 มิติภายใน 48 ชั่วโมง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จำนวนรายที่มีแบบ FM-PCT-PSY-004 ครบ / จำนวนผู้ป่วยรับใหม่ทั้งหมด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≥ 90%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แฟ้มแบบคัดกรองของหอผู้ป่วย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ผู้ป่วยกลุ่มเสี่ยงสูงที่มีแผนจำหน่ายเฉพาะรายและระบุผู้จัดการรายกรณี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จำนวนรายเสี่ยงสูงที่มีแผนและระบุผู้รับผิดชอบ / จำนวนรายที่คัดกรองแล้วเข้าเกณฑ์เสี่ยงสูง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100%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การทบทวนเวชระเบียนของกลุ่มงาน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การติดตามหลังจำหน่ายภายใน 7 วัน (กลุ่มเสี่ยงสูง)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จำนวนรายที่ได้รับการติดตามภายใน 7 วัน / จำนวนรายเสี่ยงสูงที่จำหน่าย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≥ 70%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ทะเบียนติดตามของกลุ่มงาน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การส่งต่อเข้าโปรแกรมบำบัดต่อเนื่องสำเร็จ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จำนวนรายที่มาตามนัดครั้งแรกภายใน 7 วัน / จำนวนรายที่จำหน่ายจากมินิธัญญารักษ์พร้อมแผนต่อเนื่อง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เป้าตั้งต้น ≥ 70% (ทบทวนหลังเก็บข้อมูล 2 ไตรมาส)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REG-PCT-PSY-001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การคงอยู่ในโปรแกรมบำบัดต่อเนื่องที่ 12 สัปดาห์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จำนวนรายที่ยังอยู่ในโปรแกรมเมื่อครบ 12 สัปดาห์ / จำนวนรายที่เข้าโปรแกรม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เป้าตั้งต้น ≥ 50% (ทบทวนหลังเก็บข้อมูล 2 ไตรมาส)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ทุกไตรมาส · REG-PCT-PSY-001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การกลับมารักษาซ้ำโดยไม่ได้วางแผน ภายใน 28 วัน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จำนวนการรับไว้ซ้ำโดยไม่ได้วางแผนภายใน 28 วัน / จำนวนการจำหน่ายทั้งหมด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&lt; 10%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การทบทวนเวชระเบียน/เวชสถิติของกลุ่มงาน</w:t>
            </w:r>
          </w:p>
        </w:tc>
      </w:tr>
      <w:tr>
        <w:trPr>
          <w:tblHeader w:val="false"/>
        </w:trPr>
        <w:tc>
          <w:tcPr>
            <w:tcW w:type="dxa" w:w="25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การจำหน่ายไม่เป็นไปตามแผน</w:t>
            </w:r>
          </w:p>
        </w:tc>
        <w:tc>
          <w:tcPr>
            <w:tcW w:type="dxa" w:w="3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จำนวนการจำหน่ายที่ไม่เป็นไปตามแผน / จำนวนการจำหน่ายทั้งหมด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เฝ้าระวังแนวโน้ม</w:t>
            </w:r>
          </w:p>
        </w:tc>
        <w:tc>
          <w:tcPr>
            <w:tcW w:type="dxa" w:w="20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ทุกเดือน · รายงานอุบัติการณ์และทะเบียนของหอผู้ป่วย</w:t>
            </w:r>
          </w:p>
        </w:tc>
      </w:tr>
    </w:tbl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หมายเหตุ: ค่าอ้างอิงล่าสุดของอัตราการกลับมารักษาซ้ำโดยไม่ได้วางแผนภายใน 28 วัน ของกลุ่มงาน คือ ร้อยละ 6.08 (ปีงบประมาณ 2568) ซึ่งผ่านเป้าหมาย ทั้งนี้ตัวเลข "การกลับมารักษาซ้ำทุกสาเหตุ" ที่สูงกว่ามาก เกิดจากการส่งต่อตามแผนไปบำบัดฟื้นฟูระยะกลาง/ระยะยาว จึงใช้เป็นข้อมูลเฝ้าระวังภายในเท่านั้น ห้ามรายงานเป็นอัตราการกลับมารักษาซ้ำ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ตัวชี้วัดที่ระบุว่า "เป้าตั้งต้น" ยังไม่มีข้อมูลฐานของกลุ่มงานรองรับ ให้เก็บข้อมูลจริง 2 ไตรมาสก่อน แล้วจึงกำหนดเป้าที่ใช้จริง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12. เอกสารที่เกี่ยวข้อง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FM-PCT-PSY-004 แบบคัดกรองผู้ป่วยกลุ่มเสี่ยงสูง 4 มิติ (เอกสารแนบของ P&amp;P ฉบับนี้)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REG-PCT-PSY-001 ทะเบียนเชื่อมการดูแลต่อเนื่อง ผู้ป่วยในสารเสพติด → โปรแกรมบำบัดต่อเนื่อง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SOP-PCT-PSY-001 การประเมินและจัดการความเสี่ยงต่อการฆ่าตัวตาย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SOP-PCT-PSY-002 การจัดการผู้ป่วยที่มีพฤติกรรมก้าวร้าวรุนแรง และภาคผนวก ง แนวปฏิบัติการผูกยึดที่ปลอดภัย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CPG-PCT-PSY-002 การดูแลภาวะถอนพิษสุราและสารเสพติด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แนวปฏิบัติการป้องกันและจัดการผู้ป่วยหลบหนีของกลุ่มงาน และรายงานการทบทวนเหตุการณ์ผู้ป่วยหลบหนี มกราคม 2569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ประกาศเป้าหมายความปลอดภัยผู้ป่วย PCT จิตเวช 2569 (ANN-PCT-PSY-2569-01)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Service Profile กลุ่มงานจิตเวชและยาเสพติด (SP-PCT-PSY-2569)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>แบบประเมินตนเอง AACI มาตรฐานแวดล้อม (AACI-STDENV-PCT-PSY-2569-01) และแบบประเมินตนเอง AACI ข้อ 19 (AACI-STD19-PCT-PSY-2569-02)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13. ข้อจำกัดและสิ่งที่ยังไม่ยืนยัน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เรื่อง</w:t>
            </w:r>
          </w:p>
        </w:tc>
        <w:tc>
          <w:tcPr>
            <w:tcW w:type="dxa" w:w="58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สถานะ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ระยะเวลาโปรแกรมบำบัดฟื้นฟูระยะกลางที่มินิธัญญารักษ์ (3 หรือ 4 สัปดาห์)</w:t>
            </w:r>
          </w:p>
        </w:tc>
        <w:tc>
          <w:tcPr>
            <w:tcW w:type="dxa" w:w="5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รอมติ PCT จิตเวช — ยังไม่ระบุตัวเลขในเอกสารนี้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ขั้นตอนรับผู้ป่วยตามกลไกกฎหมายยาเสพติดและกลไกหน่วยงานความมั่นคงที่บังคับใช้อยู่จริง</w:t>
            </w:r>
          </w:p>
        </w:tc>
        <w:tc>
          <w:tcPr>
            <w:tcW w:type="dxa" w:w="5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ต้องให้ผู้รับผิดชอบงานยาเสพติดยืนยันก่อนประกาศใช้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ข้อกำหนด Standard 12 ฉบับเต็มของ AACI ฉบับที่ 6.0</w:t>
            </w:r>
          </w:p>
        </w:tc>
        <w:tc>
          <w:tcPr>
            <w:tcW w:type="dxa" w:w="5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อ้างจากสรุปในเอกสารวิทยากร ต้องเทียบหนังสือมาตรฐานฉบับทางการเมื่อได้รับ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ค่าฐานของตัวชี้วัดการส่งต่อเข้าโปรแกรมต่อเนื่องและการคงอยู่ในโปรแกรม</w:t>
            </w:r>
          </w:p>
        </w:tc>
        <w:tc>
          <w:tcPr>
            <w:tcW w:type="dxa" w:w="5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ยังไม่มีข้อมูลฐาน — เริ่มเก็บเมื่อทะเบียน REG-PCT-PSY-001 เริ่มใช้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แบบฟอร์มวางแผนจำหน่ายที่ใช้อยู่จริงของแต่ละหอผู้ป่วย</w:t>
            </w:r>
          </w:p>
        </w:tc>
        <w:tc>
          <w:tcPr>
            <w:tcW w:type="dxa" w:w="58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ต้องนำมาเทียบกับกรอบ D-METHOD ในข้อ 8.1 และปรับให้ตรงกันก่อนใช้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14. ประวัติการแก้ไข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900"/>
        <w:gridCol w:w="5726"/>
      </w:tblGrid>
      <w:tr>
        <w:trPr>
          <w:tblHeader/>
        </w:trPr>
        <w:tc>
          <w:tcPr>
            <w:tcW w:type="dxa" w:w="1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ฉบับที่</w:t>
            </w:r>
          </w:p>
        </w:tc>
        <w:tc>
          <w:tcPr>
            <w:tcW w:type="dxa" w:w="19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วันที่</w:t>
            </w:r>
          </w:p>
        </w:tc>
        <w:tc>
          <w:tcPr>
            <w:tcW w:type="dxa" w:w="57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สาระการแก้ไข</w:t>
            </w:r>
          </w:p>
        </w:tc>
      </w:tr>
      <w:tr>
        <w:trPr>
          <w:tblHeader w:val="false"/>
        </w:trPr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1.0 (ร่าง)</w:t>
            </w:r>
          </w:p>
        </w:tc>
        <w:tc>
          <w:tcPr>
            <w:tcW w:type="dxa" w:w="1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7 สิงหาคม 2569</w:t>
            </w:r>
          </w:p>
        </w:tc>
        <w:tc>
          <w:tcPr>
            <w:tcW w:type="dxa" w:w="57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จัดทำครั้งแรก เพื่อปิดช่องว่างข้อ 5 ของแผนปิดช่องว่างใน AACI-STDENV-PCT-PSY-2569-01</w:t>
            </w:r>
          </w:p>
        </w:tc>
      </w:tr>
    </w:tbl>
    <w:p>
      <w:pPr>
        <w:spacing w:after="20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8"/>
      </w:tblGrid>
      <w:tr>
        <w:trPr>
          <w:tblHeader/>
        </w:trPr>
        <w:tc>
          <w:tcPr>
            <w:tcW w:type="dxa" w:w="3009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ผู้จัดทำ</w:t>
            </w:r>
          </w:p>
        </w:tc>
        <w:tc>
          <w:tcPr>
            <w:tcW w:type="dxa" w:w="3009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ผู้ตรวจสอบ</w:t>
            </w:r>
          </w:p>
        </w:tc>
        <w:tc>
          <w:tcPr>
            <w:tcW w:type="dxa" w:w="3008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ผู้อนุมัติ</w:t>
            </w:r>
          </w:p>
        </w:tc>
      </w:tr>
      <w:tr>
        <w:trPr>
          <w:tblHeader w:val="false"/>
        </w:trPr>
        <w:tc>
          <w:tcPr>
            <w:tcW w:type="dxa" w:w="300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ทีม PCT จิตเวช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  <w:tc>
          <w:tcPr>
            <w:tcW w:type="dxa" w:w="300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พยาบาลหัวหน้าหอผู้ป่วยจิตเวช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  <w:tc>
          <w:tcPr>
            <w:tcW w:type="dxa" w:w="300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นพ.ธงชัย เสรีรัตน์ (ประธาน PCT จิตเวช)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PSK" w:cs="TH SarabunPSK" w:eastAsia="TH SarabunPSK" w:hAnsi="TH SarabunPSK"/>
        <w:b w:val="false"/>
        <w:bCs w:val="false"/>
        <w:i w:val="false"/>
        <w:iCs w:val="false"/>
        <w:sz w:val="26"/>
        <w:szCs w:val="26"/>
      </w:rPr>
      <w:t xml:space="preserve">หน้า </w:t>
    </w:r>
    <w:r>
      <w:rPr>
        <w:rFonts w:ascii="TH SarabunPSK" w:cs="TH SarabunPSK" w:eastAsia="TH SarabunPSK" w:hAnsi="TH SarabunPSK"/>
        <w:sz w:val="26"/>
        <w:szCs w:val="26"/>
      </w:rPr>
      <w:fldChar w:fldCharType="begin"/>
      <w:instrText xml:space="preserve">PAGE</w:instrText>
      <w:fldChar w:fldCharType="separate"/>
      <w:fldChar w:fldCharType="end"/>
    </w:r>
    <w:r>
      <w:rPr>
        <w:rFonts w:ascii="TH SarabunPSK" w:cs="TH SarabunPSK" w:eastAsia="TH SarabunPSK" w:hAnsi="TH SarabunPSK"/>
        <w:b w:val="false"/>
        <w:bCs w:val="false"/>
        <w:i w:val="false"/>
        <w:iCs w:val="false"/>
        <w:sz w:val="26"/>
        <w:szCs w:val="26"/>
      </w:rPr>
      <w:t xml:space="preserve"> / </w:t>
    </w:r>
    <w:r>
      <w:rPr>
        <w:rFonts w:ascii="TH SarabunPSK" w:cs="TH SarabunPSK" w:eastAsia="TH SarabunPSK" w:hAnsi="TH SarabunPSK"/>
        <w:sz w:val="26"/>
        <w:szCs w:val="2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H SarabunPSK" w:cs="TH SarabunPSK" w:eastAsia="TH SarabunPSK" w:hAnsi="TH SarabunPSK"/>
        <w:b w:val="false"/>
        <w:bCs w:val="false"/>
        <w:i w:val="false"/>
        <w:iCs w:val="false"/>
        <w:sz w:val="26"/>
        <w:szCs w:val="26"/>
      </w:rPr>
      <w:t xml:space="preserve">รหัสเอกสาร: PNP-PCT-PSY-001 (ร่าง)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2026-08-08T00:09:57.672Z</dcterms:created>
  <dcterms:modified xsi:type="dcterms:W3CDTF">2026-08-08T00:09:57.672Z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