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40"/>
          <w:szCs w:val="40"/>
          <w:cs/>
          <w:lang w:val="th-TH" w:eastAsia="th-TH" w:bidi="th-TH"/>
        </w:rPr>
        <w:t>แนวปฏิบัติการจัดอัตรากำลังและโปรแกรมกิจกรรมบำบัด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กลุ่มงานจิตเวชและยาเสพติด โรงพยาบาลร้อยเอ็ด — ตอบมาตรฐาน AACI ฉบับที่ 6.0 ข้อ 19.2.1 และ 19.2.7–19.2.10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หอผู้ป่วยจิตเวช (45 เตียง) · มินิธัญญารักษ์สวนพะยอม (50 เตียง)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w="9638" w:type="dxa"/>
            <w:shd w:val="clear" w:color="auto" w:fill="FFEB9C"/>
          </w:tcPr>
          <w:p>
            <w:pPr>
              <w:spacing w:before="0" w:after="2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สถานะ: ร่าง — เสนอ PCT จิตเวชพิจารณา ยังไม่มีผลบังคับใช้จนกว่าจะลงนามครบ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เอกสารนี้เป็นโครง ตัวเลขอัตรากำลังและตารางกิจกรรมจริงยังเป็น TBD ต้องให้หัวหน้าหอผู้ป่วยกรอกจากตารางเวรและตารางกิจกรรมที่ใช้อยู่</w:t>
            </w:r>
          </w:p>
        </w:tc>
      </w:tr>
    </w:tbl>
    <w:p>
      <w:pPr>
        <w:spacing w:before="0" w:after="0" w:line="8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7256"/>
      </w:tblGrid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รหัสเอกสาร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PNP-PCT-PSY-004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ฉบับที่ / วันที่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ฉบับที่ 0.9 (ร่าง) · 3 ตุลาคม 2569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ผู้รับผิดชอบเอกสาร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หัวหน้ากลุ่มงานการพยาบาลจิตเวช ร่วมกับประธาน PCT จิตเวช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เอกสารที่เกี่ยวข้อง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เกณฑ์การจัดอัตรากำลังทางการพยาบาลของกลุ่มภารกิจด้านการพยาบาล · เอกสารอัตรากำลังบุคลากรมินิธัญญารักษ์ · โปรแกรมฟื้นฟูบ้านสวนพยอม มินิธัญญารักษ์ · PNP-PCT-PSY-002 (ร่าง) · FM-PCT-PSY-005 (ร่าง)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รอบทบทวน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ทุกปี หรือเมื่อจำนวนเตียง โครงสร้างบริการ หรืออัตรากำลังเปลี่ยน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ส่วนที่ 1 การจัดอัตรากำลัง (มาตรฐานข้อ 19.2.1, 19.2.7, 19.2.8)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1.1 หลักการ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ทุกเวร ทุกวัน ต้องมีพยาบาลวิชาชีพปฏิบัติงานในหอผู้ป่วยอย่างต่อเนื่อง ไม่มีช่วงเวลาที่หอผู้ป่วยอยู่ในความดูแลของบุคลากรที่ไม่ใช่พยาบาลวิชาชีพเพียงลำพัง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จำนวนบุคลากรต่อเวรกำหนดจากจำนวนและระดับความรุนแรงของผู้ป่วย ตามเกณฑ์การจัดอัตรากำลังทางการพยาบาลของโรงพยาบาล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บุคลากรต้องเพียงพอสำหรับ 4 งาน คือ การประเมินผู้ป่วย การทำแผนการรักษาเฉพาะราย การรักษาเชิงรุก และการวางแผนจำหน่าย รวมถึงการบันทึกเวชระเบียน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มีแพทย์ที่ตามได้ตลอดเวลา และมีช่องทางปรึกษาแพทย์สาขาอื่นเมื่อผู้ป่วยมีปัญหาทางกาย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1.2 รูปแบบอัตรากำลังรายเวร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กรอกจำนวนขั้นต่ำที่หน่วยงานกำหนด (คน) — ตัวเลขทั้งหมด TBD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850"/>
        <w:gridCol w:w="1474"/>
        <w:gridCol w:w="1814"/>
        <w:gridCol w:w="1814"/>
        <w:gridCol w:w="1304"/>
      </w:tblGrid>
      <w:tr>
        <w:trPr>
          <w:tblHeader/>
          <w:cantSplit/>
        </w:trPr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หน่วยบริการ</w:t>
            </w:r>
          </w:p>
        </w:tc>
        <w:tc>
          <w:tcPr>
            <w:tcW w:w="85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เวร</w:t>
            </w:r>
          </w:p>
        </w:tc>
        <w:tc>
          <w:tcPr>
            <w:tcW w:w="14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พยาบาลวิชาชีพ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พยาบาลเทคนิค / ผู้ช่วยพยาบาล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ผู้ช่วยเหลือคนไข้ / เจ้าหน้าที่อื่น</w:t>
            </w:r>
          </w:p>
        </w:tc>
        <w:tc>
          <w:tcPr>
            <w:tcW w:w="130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หมายเหตุ</w:t>
            </w:r>
          </w:p>
        </w:tc>
      </w:tr>
      <w:t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หอผู้ป่วยจิตเวช 45 เตียง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เช้า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30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บ่าย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30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ดึก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30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มินิธัญญารักษ์สวนพะยอม 50 เตียง</w:t>
            </w: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เช้า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30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บ่าย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30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ดึก</w:t>
            </w:r>
          </w:p>
        </w:tc>
        <w:tc>
          <w:tcPr>
            <w:tcW w:w="147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304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834"/>
        <w:gridCol w:w="1247"/>
        <w:gridCol w:w="5556"/>
      </w:tblGrid>
      <w:tr>
        <w:trPr>
          <w:tblHeader/>
          <w:cantSplit/>
        </w:trPr>
        <w:tc>
          <w:tcPr>
            <w:tcW w:w="283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วิชาชีพอื่นในทีม</w:t>
            </w:r>
          </w:p>
        </w:tc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จำนวน</w:t>
            </w:r>
          </w:p>
        </w:tc>
        <w:tc>
          <w:tcPr>
            <w:tcW w:w="555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รูปแบบการปฏิบัติงาน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จิตแพทย์ / แพทย์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55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ตรวจเยี่ยมประจำวัน และแพทย์เวรนอกเวลาราชการ: TBD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นักจิตวิทยา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55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นักสังคมสงเคราะห์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55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รับปรึกษาตาม PNP-PCT-PSY-003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เภสัชกร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55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นักกิจกรรมบำบัด / ผู้นำกิจกรรม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55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ตามส่วนที่ 2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30"/>
          <w:szCs w:val="30"/>
          <w:cs/>
          <w:lang w:val="th-TH" w:eastAsia="th-TH" w:bidi="th-TH"/>
        </w:rPr>
        <w:t>ตัวเลขบุคลากรรวมของกลุ่มงานที่เคยรายงานไว้ในแบบประเมินตนเองและ Service Profile ให้ตรวจสอบให้เป็นปัจจุบันก่อนกรอก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1.3 เมื่ออัตรากำลังไม่เป็นไปตามแผน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หัวหน้าเวรแจ้งหัวหน้าหอผู้ป่วยหรือผู้ตรวจการพยาบาลนอกเวลาราชการทันที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จัดบุคลากรเสริมตามลำดับที่โรงพยาบาลกำหนด (TBD — ระบุลำดับการเรียกเสริม)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หากยังมีพยาบาลวิชาชีพไม่ครบตามขั้นต่ำ ให้ปรับการรับผู้ป่วยใหม่และระดับการเฝ้าระวังตามความปลอดภัย และบันทึกเหตุการณ์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บันทึกทุกครั้งที่อัตรากำลังต่ำกว่าแผน เพื่อใช้ทบทวนรายเดือน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1.4 หลักฐานที่ต้องเก็บไว้พร้อมแสดง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ตารางเวรจริงย้อนหลังอย่างน้อย 3 เดือน ที่เห็นชื่อพยาบาลวิชาชีพทุกเวร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รายชื่อบุคลากร ใบอนุญาตประกอบวิชาชีพที่ยังไม่หมดอายุ และประวัติการอบรมเฉพาะทาง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บันทึกกรณีอัตรากำลังต่ำกว่าแผนและการแก้ไข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061"/>
        <w:gridCol w:w="3514"/>
        <w:gridCol w:w="1360"/>
        <w:gridCol w:w="1700"/>
      </w:tblGrid>
      <w:tr>
        <w:trPr>
          <w:tblHeader/>
          <w:cantSplit/>
        </w:trPr>
        <w:tc>
          <w:tcPr>
            <w:tcW w:w="306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ตัวชี้วัด</w:t>
            </w:r>
          </w:p>
        </w:tc>
        <w:tc>
          <w:tcPr>
            <w:tcW w:w="35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ตัวตั้ง / ตัวหาร</w:t>
            </w:r>
          </w:p>
        </w:tc>
        <w:tc>
          <w:tcPr>
            <w:tcW w:w="136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เป้าหมาย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ความถี่</w:t>
            </w:r>
          </w:p>
        </w:tc>
      </w:tr>
      <w:tr>
        <w:tc>
          <w:tcPr>
            <w:tcW w:w="306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เวรที่มีพยาบาลวิชาชีพปฏิบัติงานต่อเนื่อง</w:t>
            </w: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จำนวนเวรที่มีพยาบาลวิชาชีพ / จำนวนเวรทั้งหมดในเดือน</w:t>
            </w: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ร้อยละ 100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</w:t>
            </w:r>
          </w:p>
        </w:tc>
      </w:tr>
      <w:tr>
        <w:tc>
          <w:tcPr>
            <w:tcW w:w="306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เวรที่อัตรากำลังเป็นไปตามขั้นต่ำที่กำหนด</w:t>
            </w: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จำนวนเวรที่ครบตามตาราง 1.2 / จำนวนเวรทั้งหมด</w:t>
            </w: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ส่วนที่ 2 โปรแกรมกิจกรรมบำบัด (มาตรฐานข้อ 19.2.9–19.2.10)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2.1 หลักการ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กิจกรรมบำบัดมีเป้าหมายเพื่อฟื้นฟูและคงไว้ซึ่งการทำหน้าที่ทางกายและทางจิตสังคมในระดับที่ดีที่สุดของผู้ป่วยแต่ละราย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เลือกกิจกรรมตามความต้องการและความสนใจของผู้ป่วย และเชื่อมกับเป้าหมายในแผนการรักษาเฉพาะราย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ผู้ป่วยทุกรายได้รับการประเมินความพร้อมและความปลอดภัยก่อนเข้ากิจกรรมกลุ่ม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ผู้นำกิจกรรมมีคุณสมบัติเหมาะสมกับชนิดของกิจกรรม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2.2 ชนิดของกิจกรรม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607"/>
        <w:gridCol w:w="2834"/>
        <w:gridCol w:w="2494"/>
        <w:gridCol w:w="1700"/>
      </w:tblGrid>
      <w:tr>
        <w:trPr>
          <w:tblHeader/>
          <w:cantSplit/>
        </w:trPr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ชนิดกิจกรรม</w:t>
            </w:r>
          </w:p>
        </w:tc>
        <w:tc>
          <w:tcPr>
            <w:tcW w:w="283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วัตถุประสงค์</w:t>
            </w:r>
          </w:p>
        </w:tc>
        <w:tc>
          <w:tcPr>
            <w:tcW w:w="249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ผู้นำกิจกรรม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ความถี่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กลุ่มสุขภาพจิตศึกษา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ความเข้าใจโรค ยา และอาการเตือน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พยาบาลจิตเวช / เภสัชกร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กลุ่มทักษะทางสังคมและการสื่อสาร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ฟื้นฟูการอยู่ร่วมกับผู้อื่น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พยาบาลจิตเวช / นักจิตวิทยา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กลุ่มจัดการอารมณ์และความเครียด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ลดพฤติกรรมเสี่ยง เพิ่มการควบคุมตนเอง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นักจิตวิทยา / พยาบาลจิตเวช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กิจกรรมการเคลื่อนไหวและออกกำลังกาย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คงสมรรถภาพทางกาย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พยาบาล / ผู้ช่วยเหลือภายใต้การกำกับ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กิจกรรมการทำงานและกิจวัตรประจำวัน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ฟื้นฟูการดูแลตนเองและทักษะการทำงาน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นักกิจกรรมบำบัด หรือผู้ที่ได้รับมอบหมาย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นันทนาการและศิลปะ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ผ่อนคลาย เสริมแรงจูงใจ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ผู้ที่ได้รับมอบหมาย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กลุ่มครอบครัว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เตรียมผู้ดูแลก่อนจำหน่าย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พยาบาลจิตเวช / นักสังคมสงเคราะห์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กลุ่มบำบัดฟื้นฟูสารเสพติด</w:t>
            </w:r>
          </w:p>
        </w:tc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ตามโปรแกรมของมินิธัญญารักษ์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ทีมมินิธัญญารักษ์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ตามโปรแกรมฟื้นฟูบ้านสวนพยอม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2.3 ตารางกิจกรรมประจำสัปดาห์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แนบตารางกิจกรรมจริงของแต่ละหน่วย: หอผู้ป่วยจิตเวช = TBD · มินิธัญญารักษ์ = ใช้โปรแกรมฟื้นฟูบ้านสวนพยอมที่มีอยู่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133"/>
        <w:gridCol w:w="1417"/>
        <w:gridCol w:w="1417"/>
        <w:gridCol w:w="1417"/>
        <w:gridCol w:w="1417"/>
        <w:gridCol w:w="1417"/>
        <w:gridCol w:w="1417"/>
      </w:tblGrid>
      <w:tr>
        <w:trPr>
          <w:tblHeader/>
          <w:cantSplit/>
        </w:trPr>
        <w:tc>
          <w:tcPr>
            <w:tcW w:w="113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ช่วงเวลา</w:t>
            </w:r>
          </w:p>
        </w:tc>
        <w:tc>
          <w:tcPr>
            <w:tcW w:w="141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จันทร์</w:t>
            </w:r>
          </w:p>
        </w:tc>
        <w:tc>
          <w:tcPr>
            <w:tcW w:w="141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อังคาร</w:t>
            </w:r>
          </w:p>
        </w:tc>
        <w:tc>
          <w:tcPr>
            <w:tcW w:w="141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พุธ</w:t>
            </w:r>
          </w:p>
        </w:tc>
        <w:tc>
          <w:tcPr>
            <w:tcW w:w="141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พฤหัสบดี</w:t>
            </w:r>
          </w:p>
        </w:tc>
        <w:tc>
          <w:tcPr>
            <w:tcW w:w="141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ศุกร์</w:t>
            </w:r>
          </w:p>
        </w:tc>
        <w:tc>
          <w:tcPr>
            <w:tcW w:w="141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เสาร์–อาทิตย์</w:t>
            </w:r>
          </w:p>
        </w:tc>
      </w:tr>
      <w:tr>
        <w:tc>
          <w:tcPr>
            <w:tcW w:w="113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เช้า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  <w:tr>
        <w:tc>
          <w:tcPr>
            <w:tcW w:w="113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บ่าย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41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2.4 การคัดกรองก่อนเข้ากิจกรรม และการบันทึก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พยาบาลประเมินอาการ ความเสี่ยงต่อพฤติกรรมรุนแรง การหลบหนี และการทำร้ายตนเองก่อนเข้ากิจกรรมทุกครั้ง ผู้ป่วยที่ยังไม่พร้อมให้จัดกิจกรรมรายบุคคลแทน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ตรวจนับอุปกรณ์ก่อนและหลังกิจกรรมที่ใช้ของมีคมหรือวัสดุเสี่ยง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บันทึกการเข้าร่วม การตอบสนอง และข้อสังเกตในเวชระเบียน และใช้ประกอบการทบทวนแผนการรักษา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ผู้ป่วยที่ปฏิเสธกิจกรรมให้บันทึกเหตุผลและทางเลือกที่เสนอ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2.5 การประเมินผลโปรแกรม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061"/>
        <w:gridCol w:w="3514"/>
        <w:gridCol w:w="1360"/>
        <w:gridCol w:w="1700"/>
      </w:tblGrid>
      <w:tr>
        <w:trPr>
          <w:tblHeader/>
          <w:cantSplit/>
        </w:trPr>
        <w:tc>
          <w:tcPr>
            <w:tcW w:w="306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ตัวชี้วัด</w:t>
            </w:r>
          </w:p>
        </w:tc>
        <w:tc>
          <w:tcPr>
            <w:tcW w:w="35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ตัวตั้ง / ตัวหาร</w:t>
            </w:r>
          </w:p>
        </w:tc>
        <w:tc>
          <w:tcPr>
            <w:tcW w:w="136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เป้าหมาย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ความถี่</w:t>
            </w:r>
          </w:p>
        </w:tc>
      </w:tr>
      <w:tr>
        <w:tc>
          <w:tcPr>
            <w:tcW w:w="306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ผู้ป่วยที่พร้อมได้เข้ากิจกรรมบำบัดตามแผน</w:t>
            </w: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จำนวนรายที่เข้ากิจกรรมอย่างน้อยตามแผนของตน / จำนวนรายที่ประเมินว่าพร้อม</w:t>
            </w: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</w:t>
            </w:r>
          </w:p>
        </w:tc>
      </w:tr>
      <w:tr>
        <w:tc>
          <w:tcPr>
            <w:tcW w:w="306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กิจกรรมที่จัดได้ตามตาราง</w:t>
            </w: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จำนวนครั้งที่จัดจริง / จำนวนครั้งตามตาราง</w:t>
            </w: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</w:t>
            </w:r>
          </w:p>
        </w:tc>
      </w:tr>
      <w:tr>
        <w:tc>
          <w:tcPr>
            <w:tcW w:w="306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เหตุการณ์ไม่พึงประสงค์ระหว่างกิจกรรม</w:t>
            </w: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จำนวนครั้ง</w:t>
            </w: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0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การลงนามอนุมัติ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212"/>
        <w:gridCol w:w="3212"/>
        <w:gridCol w:w="3212"/>
      </w:tblGrid>
      <w:tr>
        <w:trPr>
          <w:tblHeader/>
          <w:cantSplit/>
        </w:trPr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ผู้จัดทำ</w:t>
            </w:r>
          </w:p>
        </w:tc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ผู้ทบทวน</w:t>
            </w:r>
          </w:p>
        </w:tc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ผู้อนุมัติ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หัวหน้าหอผู้ป่วยจิตเวช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หัวหน้ากลุ่มงานการพยาบาลจิตเวช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(นพ.ธงชัย เสรีรัตน์)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ประธาน PCT 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ประวัติการแก้ไขเอกสาร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247"/>
        <w:gridCol w:w="1700"/>
        <w:gridCol w:w="4875"/>
        <w:gridCol w:w="1814"/>
      </w:tblGrid>
      <w:tr>
        <w:trPr>
          <w:tblHeader/>
          <w:cantSplit/>
        </w:trPr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ฉบับที่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วันที่</w:t>
            </w:r>
          </w:p>
        </w:tc>
        <w:tc>
          <w:tcPr>
            <w:tcW w:w="487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รายละเอียด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ผู้แก้ไข</w:t>
            </w:r>
          </w:p>
        </w:tc>
      </w:tr>
      <w:t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0.9 (ร่าง)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3 ต.ค. 2569</w:t>
            </w:r>
          </w:p>
        </w:tc>
        <w:tc>
          <w:tcPr>
            <w:tcW w:w="487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จัดทำโครงเอกสารเพื่อปิดช่องว่างมาตรฐาน AACI ข้อ 19.2 ตัวเลขและตารางจริงรอกรอก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PCT จิตเวช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PNP-PCT-PSY-004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397"/>
      <w:gridCol w:w="4240"/>
    </w:tblGrid>
    <w:tr>
      <w:tc>
        <w:tcPr>
          <w:tcW w:w="539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24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PNP-PCT-PSY-004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